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340f97ae2af7a7dc0855a867faceadcaa96f27"/>
    <w:p>
      <w:pPr>
        <w:pStyle w:val="Heading1"/>
      </w:pPr>
      <w:r>
        <w:t xml:space="preserve">ДОГОВОР ВОЗМЕЗДНОГО ОКАЗАНИЯ ИНФОРМАЦИОННО-РЕКОМЕНДАТЕЛЬНЫХ УСЛУГ</w:t>
      </w:r>
    </w:p>
    <w:p>
      <w:pPr>
        <w:pStyle w:val="BlockText"/>
      </w:pPr>
      <w:r>
        <w:rPr>
          <w:b/>
          <w:bCs/>
        </w:rPr>
        <w:t xml:space="preserve">Шаблон. Перед подписанием заполнить реквизиты и провести финальную юридическую проверку.</w:t>
      </w:r>
      <w:r>
        <w:br/>
      </w:r>
      <w:r>
        <w:t xml:space="preserve">Шаблон исходит из того, что Алёна действительно заключает договор и производит выплаты как физическое лицо от своего имени. Если фактическим заказчиком/источником средств является компания или ИП, сторону договора и налоговую механику нужно изменить.</w:t>
      </w:r>
    </w:p>
    <w:p>
      <w:pPr>
        <w:pStyle w:val="FirstParagraph"/>
      </w:pPr>
      <w:r>
        <w:t xml:space="preserve">г. ____________ «</w:t>
      </w:r>
      <w:r>
        <w:rPr>
          <w:b/>
          <w:bCs/>
          <w:i/>
          <w:iCs/>
        </w:rPr>
        <w:t xml:space="preserve">»</w:t>
      </w:r>
      <w:r>
        <w:rPr>
          <w:b/>
          <w:bCs/>
          <w:i/>
          <w:iCs/>
        </w:rPr>
        <w:t xml:space="preserve"> </w:t>
      </w:r>
      <w:r>
        <w:t xml:space="preserve">_______ 2026 г.</w:t>
      </w:r>
    </w:p>
    <w:p>
      <w:pPr>
        <w:pStyle w:val="BodyText"/>
      </w:pPr>
      <w:r>
        <w:t xml:space="preserve">Гражданка РФ</w:t>
      </w:r>
      <w:r>
        <w:t xml:space="preserve"> </w:t>
      </w:r>
      <w:r>
        <w:rPr>
          <w:b/>
          <w:bCs/>
        </w:rPr>
        <w:t xml:space="preserve">Алёна [ФАМИЛИЯ ИМЯ ОТЧЕСТВО]</w:t>
      </w:r>
      <w:r>
        <w:t xml:space="preserve">, паспорт: [данные], зарегистрированная по адресу: [адрес], именуемая далее</w:t>
      </w:r>
      <w:r>
        <w:t xml:space="preserve"> </w:t>
      </w:r>
      <w:r>
        <w:rPr>
          <w:b/>
          <w:bCs/>
        </w:rPr>
        <w:t xml:space="preserve">«Заказчик»</w:t>
      </w:r>
      <w:r>
        <w:t xml:space="preserve">, с одной стороны, и гражданин(ка) РФ</w:t>
      </w:r>
      <w:r>
        <w:t xml:space="preserve"> </w:t>
      </w:r>
      <w:r>
        <w:rPr>
          <w:b/>
          <w:bCs/>
        </w:rPr>
        <w:t xml:space="preserve">[ФИО ПАРТНЁРА]</w:t>
      </w:r>
      <w:r>
        <w:t xml:space="preserve">, паспорт: [данные], зарегистрированный(ая) по адресу: [адрес], именуемый(ая) далее</w:t>
      </w:r>
      <w:r>
        <w:t xml:space="preserve"> </w:t>
      </w:r>
      <w:r>
        <w:rPr>
          <w:b/>
          <w:bCs/>
        </w:rPr>
        <w:t xml:space="preserve">«Исполнитель» / «Партнёр»</w:t>
      </w:r>
      <w:r>
        <w:t xml:space="preserve">, с другой стороны, совместно — «Стороны», заключили настоящий договор.</w:t>
      </w:r>
    </w:p>
    <w:bookmarkStart w:id="20" w:name="предмет"/>
    <w:p>
      <w:pPr>
        <w:pStyle w:val="Heading2"/>
      </w:pPr>
      <w:r>
        <w:t xml:space="preserve">1. Предмет</w:t>
      </w:r>
    </w:p>
    <w:p>
      <w:pPr>
        <w:pStyle w:val="FirstParagraph"/>
      </w:pPr>
      <w:r>
        <w:t xml:space="preserve">1.1. Исполнитель оказывает информационно-рекомендательные услуги по привлечению потенциальных клиентов к консультационным и юридическим услугам в сфере урегулирования долговой нагрузки, банкротства граждан и связанных продуктов программы.</w:t>
      </w:r>
    </w:p>
    <w:p>
      <w:pPr>
        <w:pStyle w:val="BodyText"/>
      </w:pPr>
      <w:r>
        <w:t xml:space="preserve">1.2. Услуги включают информирование заинтересованных лиц о возможности получить консультацию, предоставление персональной referral-ссылки и/или передачу согласованного контакта потенциального клиента.</w:t>
      </w:r>
    </w:p>
    <w:p>
      <w:pPr>
        <w:pStyle w:val="BodyText"/>
      </w:pPr>
      <w:r>
        <w:t xml:space="preserve">1.3. Исполнитель не оказывает юридические услуги от имени Заказчика, не является представителем арбитражного управляющего, не вправе заключать договоры с клиентами, принимать от них деньги или давать гарантии результата.</w:t>
      </w:r>
    </w:p>
    <w:p>
      <w:pPr>
        <w:pStyle w:val="BodyText"/>
      </w:pPr>
      <w:r>
        <w:t xml:space="preserve">1.4. Исполнитель самостоятельно определяет время, место и объём активности. Минимальное количество часов, контактов или рекомендаций не устанавливается.</w:t>
      </w:r>
    </w:p>
    <w:bookmarkEnd w:id="20"/>
    <w:bookmarkStart w:id="21" w:name="квалифицированная-рекомендация"/>
    <w:p>
      <w:pPr>
        <w:pStyle w:val="Heading2"/>
      </w:pPr>
      <w:r>
        <w:t xml:space="preserve">2. Квалифицированная рекомендация</w:t>
      </w:r>
    </w:p>
    <w:p>
      <w:pPr>
        <w:pStyle w:val="FirstParagraph"/>
      </w:pPr>
      <w:r>
        <w:t xml:space="preserve">2.1. Квалифицированной рекомендацией признаётся потенциальный клиент, источник которого корректно привязан к Исполнителю и который дал согласие на передачу контактных данных или самостоятельно оставил заявку по персональной referral-ссылке Исполнителя.</w:t>
      </w:r>
    </w:p>
    <w:p>
      <w:pPr>
        <w:pStyle w:val="BodyText"/>
      </w:pPr>
      <w:r>
        <w:t xml:space="preserve">2.2. Источник фиксируется информационной системой программы. По умолчанию применяется правило первого подтверждённого корректного источника.</w:t>
      </w:r>
    </w:p>
    <w:p>
      <w:pPr>
        <w:pStyle w:val="BodyText"/>
      </w:pPr>
      <w:r>
        <w:t xml:space="preserve">2.3. Если клиент уже был известен системе либо одновременно заявлен несколькими партнёрами, вопрос атрибуции решается Заказчиком на основании системных данных. Личность другого партнёра Исполнителю не раскрывается.</w:t>
      </w:r>
    </w:p>
    <w:bookmarkEnd w:id="21"/>
    <w:bookmarkStart w:id="22" w:name="вознаграждение"/>
    <w:p>
      <w:pPr>
        <w:pStyle w:val="Heading2"/>
      </w:pPr>
      <w:r>
        <w:t xml:space="preserve">3. Вознаграждение</w:t>
      </w:r>
    </w:p>
    <w:p>
      <w:pPr>
        <w:pStyle w:val="FirstParagraph"/>
      </w:pPr>
      <w:r>
        <w:t xml:space="preserve">3.1. Размер базового вознаграждения за одного квалифицированного клиента составляет</w:t>
      </w:r>
      <w:r>
        <w:t xml:space="preserve"> </w:t>
      </w:r>
      <w:r>
        <w:rPr>
          <w:b/>
          <w:bCs/>
        </w:rPr>
        <w:t xml:space="preserve">10 000 (Десять тысяч) рублей</w:t>
      </w:r>
      <w:r>
        <w:t xml:space="preserve"> </w:t>
      </w:r>
      <w:r>
        <w:t xml:space="preserve">при одновременном наступлении двух событий:</w:t>
      </w:r>
      <w:r>
        <w:t xml:space="preserve"> </w:t>
      </w:r>
      <w:r>
        <w:t xml:space="preserve">- клиент заключил договор на основную услугу;</w:t>
      </w:r>
      <w:r>
        <w:t xml:space="preserve"> </w:t>
      </w:r>
      <w:r>
        <w:t xml:space="preserve">- клиент внёс первую оплату по такому договору.</w:t>
      </w:r>
    </w:p>
    <w:p>
      <w:pPr>
        <w:pStyle w:val="BodyText"/>
      </w:pPr>
      <w:r>
        <w:t xml:space="preserve">3.2. Передача контакта, звонок, консультация или устное намерение клиента не создают права на базовое вознаграждение, если отдельная акция прямо не устанавливает иное.</w:t>
      </w:r>
    </w:p>
    <w:p>
      <w:pPr>
        <w:pStyle w:val="BodyText"/>
      </w:pPr>
      <w:r>
        <w:t xml:space="preserve">3.3. Акции, конкурсы и бонусы регулируются отдельными правилами программы.</w:t>
      </w:r>
    </w:p>
    <w:bookmarkEnd w:id="22"/>
    <w:bookmarkStart w:id="23" w:name="порядок-выплат"/>
    <w:p>
      <w:pPr>
        <w:pStyle w:val="Heading2"/>
      </w:pPr>
      <w:r>
        <w:t xml:space="preserve">4. Порядок выплат</w:t>
      </w:r>
    </w:p>
    <w:p>
      <w:pPr>
        <w:pStyle w:val="FirstParagraph"/>
      </w:pPr>
      <w:r>
        <w:t xml:space="preserve">4.1. После подтверждения события по п. 3.1 Заказчик фиксирует начисление и производит выплату в срок</w:t>
      </w:r>
      <w:r>
        <w:t xml:space="preserve"> </w:t>
      </w:r>
      <w:r>
        <w:rPr>
          <w:b/>
          <w:bCs/>
        </w:rPr>
        <w:t xml:space="preserve">[___] рабочих дней / по утверждённому календарю</w:t>
      </w:r>
      <w:r>
        <w:t xml:space="preserve">.</w:t>
      </w:r>
    </w:p>
    <w:p>
      <w:pPr>
        <w:pStyle w:val="BodyText"/>
      </w:pPr>
      <w:r>
        <w:t xml:space="preserve">4.2. Выплата производится банковским переводом на реквизиты Исполнителя: банковский счёт, карту любого банка,</w:t>
      </w:r>
      <w:r>
        <w:t xml:space="preserve"> </w:t>
      </w:r>
      <w:r>
        <w:rPr>
          <w:b/>
          <w:bCs/>
        </w:rPr>
        <w:t xml:space="preserve">принадлежащую Исполнителю</w:t>
      </w:r>
      <w:r>
        <w:t xml:space="preserve">, либо по СБП на его номер телефона.</w:t>
      </w:r>
    </w:p>
    <w:p>
      <w:pPr>
        <w:pStyle w:val="BodyText"/>
      </w:pPr>
      <w:r>
        <w:t xml:space="preserve">4.3. Исполнитель отвечает за актуальность реквизитов.</w:t>
      </w:r>
    </w:p>
    <w:p>
      <w:pPr>
        <w:pStyle w:val="BodyText"/>
      </w:pPr>
      <w:r>
        <w:t xml:space="preserve">4.4. Выплата на счёт третьего лица — только по отдельному письменному распоряжению Исполнителя и после согласования Заказчика.</w:t>
      </w:r>
    </w:p>
    <w:bookmarkEnd w:id="23"/>
    <w:bookmarkStart w:id="24" w:name="налоги"/>
    <w:p>
      <w:pPr>
        <w:pStyle w:val="Heading2"/>
      </w:pPr>
      <w:r>
        <w:t xml:space="preserve">5. Налоги</w:t>
      </w:r>
    </w:p>
    <w:p>
      <w:pPr>
        <w:pStyle w:val="FirstParagraph"/>
      </w:pPr>
      <w:r>
        <w:t xml:space="preserve">5.1. Исполнитель сообщает налоговый статус: обычное физическое лицо / плательщик НПД.</w:t>
      </w:r>
    </w:p>
    <w:p>
      <w:pPr>
        <w:pStyle w:val="BodyText"/>
      </w:pPr>
      <w:r>
        <w:t xml:space="preserve">5.2. Если Исполнитель — обычное физическое лицо и получает вознаграждение от Заказчика как от физического лица, Исполнитель самостоятельно исполняет обязанности по декларированию дохода и уплате НДФЛ в случаях и порядке, предусмотренных законодательством РФ.</w:t>
      </w:r>
    </w:p>
    <w:p>
      <w:pPr>
        <w:pStyle w:val="BodyText"/>
      </w:pPr>
      <w:r>
        <w:t xml:space="preserve">5.3. Если Исполнитель применяет НПД, он самостоятельно отражает доход в приложении «Мой налог» и формирует чек на физическое лицо-заказчика.</w:t>
      </w:r>
    </w:p>
    <w:p>
      <w:pPr>
        <w:pStyle w:val="BodyText"/>
      </w:pPr>
      <w:r>
        <w:t xml:space="preserve">5.4. Об изменении налогового статуса Исполнитель сообщает до следующей выплаты.</w:t>
      </w:r>
    </w:p>
    <w:bookmarkEnd w:id="24"/>
    <w:bookmarkStart w:id="25" w:name="правила-работы"/>
    <w:p>
      <w:pPr>
        <w:pStyle w:val="Heading2"/>
      </w:pPr>
      <w:r>
        <w:t xml:space="preserve">6. Правила работы</w:t>
      </w:r>
    </w:p>
    <w:p>
      <w:pPr>
        <w:pStyle w:val="FirstParagraph"/>
      </w:pPr>
      <w:r>
        <w:t xml:space="preserve">6.1. Исполнитель действует корректно и использует утверждённые материалы программы.</w:t>
      </w:r>
    </w:p>
    <w:p>
      <w:pPr>
        <w:pStyle w:val="BodyText"/>
      </w:pPr>
      <w:r>
        <w:t xml:space="preserve">6.2. Запрещены массовые нежелательные рассылки, покупные базы должников, парсинг телефонов, использование служебных CRM третьих лиц и передача контактов без согласия.</w:t>
      </w:r>
    </w:p>
    <w:p>
      <w:pPr>
        <w:pStyle w:val="BodyText"/>
      </w:pPr>
      <w:r>
        <w:t xml:space="preserve">6.3. Исполнитель не вправе обещать или гарантировать освобождение от долгов, сохранение любого имущества, конкретный судебный срок или иной результат.</w:t>
      </w:r>
    </w:p>
    <w:p>
      <w:pPr>
        <w:pStyle w:val="BodyText"/>
      </w:pPr>
      <w:r>
        <w:t xml:space="preserve">6.4. При сложном юридическом вопросе Исполнитель предлагает консультацию специалиста.</w:t>
      </w:r>
    </w:p>
    <w:p>
      <w:pPr>
        <w:pStyle w:val="BodyText"/>
      </w:pPr>
      <w:r>
        <w:t xml:space="preserve">6.5. Публичные рекламные материалы по банкротству используются только в утверждённой редакции с обязательным предупреждением, когда оно требуется законом.</w:t>
      </w:r>
    </w:p>
    <w:bookmarkEnd w:id="25"/>
    <w:bookmarkStart w:id="26" w:name="персональные-данные"/>
    <w:p>
      <w:pPr>
        <w:pStyle w:val="Heading2"/>
      </w:pPr>
      <w:r>
        <w:t xml:space="preserve">7. Персональные данные</w:t>
      </w:r>
    </w:p>
    <w:p>
      <w:pPr>
        <w:pStyle w:val="FirstParagraph"/>
      </w:pPr>
      <w:r>
        <w:t xml:space="preserve">7.1. Контакт клиента передаётся только после явного согласия на передачу имени/телефона для связи по консультации либо клиент самостоятельно заполняет форму.</w:t>
      </w:r>
    </w:p>
    <w:p>
      <w:pPr>
        <w:pStyle w:val="BodyText"/>
      </w:pPr>
      <w:r>
        <w:t xml:space="preserve">7.2. Исполнитель не собирает паспорт, ИНН, СНИЛС, документы о долгах и имуществе для первичной рекомендации.</w:t>
      </w:r>
    </w:p>
    <w:p>
      <w:pPr>
        <w:pStyle w:val="BodyText"/>
      </w:pPr>
      <w:r>
        <w:t xml:space="preserve">7.3. Исполнитель не публикует персональные данные клиента в группах, комментариях и открытых каналах.</w:t>
      </w:r>
    </w:p>
    <w:bookmarkEnd w:id="26"/>
    <w:bookmarkStart w:id="27" w:name="отсутствие-трудовых-отношений"/>
    <w:p>
      <w:pPr>
        <w:pStyle w:val="Heading2"/>
      </w:pPr>
      <w:r>
        <w:t xml:space="preserve">8. Отсутствие трудовых отношений</w:t>
      </w:r>
    </w:p>
    <w:p>
      <w:pPr>
        <w:pStyle w:val="FirstParagraph"/>
      </w:pPr>
      <w:r>
        <w:t xml:space="preserve">8.1. Настоящий договор не является трудовым.</w:t>
      </w:r>
    </w:p>
    <w:p>
      <w:pPr>
        <w:pStyle w:val="BodyText"/>
      </w:pPr>
      <w:r>
        <w:t xml:space="preserve">8.2. Исполнитель не включается в штат Заказчика, не подчиняется правилам внутреннего трудового распорядка, не имеет установленной смены, рабочего места, отпуска или фиксированной заработной платы.</w:t>
      </w:r>
    </w:p>
    <w:p>
      <w:pPr>
        <w:pStyle w:val="BodyText"/>
      </w:pPr>
      <w:r>
        <w:t xml:space="preserve">8.3. Исполнитель самостоятельно определяет способы и интенсивность оказания услуг.</w:t>
      </w:r>
    </w:p>
    <w:p>
      <w:pPr>
        <w:pStyle w:val="BodyText"/>
      </w:pPr>
      <w:r>
        <w:t xml:space="preserve">8.4. Если фактические отношения приобретут признаки трудовых, стороны обязуются пересмотреть форму взаимодействия.</w:t>
      </w:r>
    </w:p>
    <w:bookmarkEnd w:id="27"/>
    <w:bookmarkStart w:id="28" w:name="возможности-участника-программы"/>
    <w:p>
      <w:pPr>
        <w:pStyle w:val="Heading2"/>
      </w:pPr>
      <w:r>
        <w:t xml:space="preserve">9. Возможности участника программы</w:t>
      </w:r>
    </w:p>
    <w:p>
      <w:pPr>
        <w:pStyle w:val="FirstParagraph"/>
      </w:pPr>
      <w:r>
        <w:t xml:space="preserve">9.1. Исполнитель вправе обратиться за бесплатной первичной консультацией по собственной долговой ситуации к Виталию Третинику в порядке программы.</w:t>
      </w:r>
    </w:p>
    <w:p>
      <w:pPr>
        <w:pStyle w:val="BodyText"/>
      </w:pPr>
      <w:r>
        <w:t xml:space="preserve">9.2. По итогам индивидуального разбора Исполнителю</w:t>
      </w:r>
      <w:r>
        <w:t xml:space="preserve"> </w:t>
      </w:r>
      <w:r>
        <w:rPr>
          <w:b/>
          <w:bCs/>
        </w:rPr>
        <w:t xml:space="preserve">могут</w:t>
      </w:r>
      <w:r>
        <w:t xml:space="preserve"> </w:t>
      </w:r>
      <w:r>
        <w:t xml:space="preserve">быть предложены специальные условия стоимости БФЛ. Конкретный размер скидки/условий настоящим договором не гарантируется.</w:t>
      </w:r>
    </w:p>
    <w:p>
      <w:pPr>
        <w:pStyle w:val="BodyText"/>
      </w:pPr>
      <w:r>
        <w:t xml:space="preserve">9.3. Исполнителю могут быть доступны материалы и направление финансового восстановления после банкротства: проверка кредитной истории и работа с фактическими ошибками. Одобрение кредитов и банковских продуктов не гарантируется.</w:t>
      </w:r>
    </w:p>
    <w:bookmarkEnd w:id="28"/>
    <w:bookmarkStart w:id="29" w:name="срок-и-прекращение"/>
    <w:p>
      <w:pPr>
        <w:pStyle w:val="Heading2"/>
      </w:pPr>
      <w:r>
        <w:t xml:space="preserve">10. Срок и прекращение</w:t>
      </w:r>
    </w:p>
    <w:p>
      <w:pPr>
        <w:pStyle w:val="FirstParagraph"/>
      </w:pPr>
      <w:r>
        <w:t xml:space="preserve">10.1. Договор действует с момента подписания до прекращения.</w:t>
      </w:r>
    </w:p>
    <w:p>
      <w:pPr>
        <w:pStyle w:val="BodyText"/>
      </w:pPr>
      <w:r>
        <w:t xml:space="preserve">10.2. Каждая сторона вправе отказаться от договора, уведомив другую сторону за [3] календарных дня, если иное не требуется законом.</w:t>
      </w:r>
    </w:p>
    <w:p>
      <w:pPr>
        <w:pStyle w:val="BodyText"/>
      </w:pPr>
      <w:r>
        <w:t xml:space="preserve">10.3. Прекращение договора не отменяет обязанность выплатить уже начисленное и подтверждённое вознаграждение.</w:t>
      </w:r>
    </w:p>
    <w:bookmarkEnd w:id="29"/>
    <w:bookmarkStart w:id="30" w:name="ответственность-и-споры"/>
    <w:p>
      <w:pPr>
        <w:pStyle w:val="Heading2"/>
      </w:pPr>
      <w:r>
        <w:t xml:space="preserve">11. Ответственность и споры</w:t>
      </w:r>
    </w:p>
    <w:p>
      <w:pPr>
        <w:pStyle w:val="FirstParagraph"/>
      </w:pPr>
      <w:r>
        <w:t xml:space="preserve">11.1. Стороны несут ответственность по законодательству РФ и настоящему договору.</w:t>
      </w:r>
    </w:p>
    <w:p>
      <w:pPr>
        <w:pStyle w:val="BodyText"/>
      </w:pPr>
      <w:r>
        <w:t xml:space="preserve">11.2. Исполнитель отвечает за запрещённые способы привлечения, ложные обещания и передачу контакта без согласия.</w:t>
      </w:r>
    </w:p>
    <w:p>
      <w:pPr>
        <w:pStyle w:val="BodyText"/>
      </w:pPr>
      <w:r>
        <w:t xml:space="preserve">11.3. Заказчик не отвечает за ожидаемый Исполнителем уровень дохода, количество лидов или конверсию.</w:t>
      </w:r>
    </w:p>
    <w:p>
      <w:pPr>
        <w:pStyle w:val="BodyText"/>
      </w:pPr>
      <w:r>
        <w:t xml:space="preserve">11.4. Споры сначала решаются переговорами, затем — в установленном законом порядке.</w:t>
      </w:r>
    </w:p>
    <w:bookmarkEnd w:id="30"/>
    <w:bookmarkStart w:id="31" w:name="электронное-взаимодействие"/>
    <w:p>
      <w:pPr>
        <w:pStyle w:val="Heading2"/>
      </w:pPr>
      <w:r>
        <w:t xml:space="preserve">12. Электронное взаимодействие</w:t>
      </w:r>
    </w:p>
    <w:p>
      <w:pPr>
        <w:pStyle w:val="FirstParagraph"/>
      </w:pPr>
      <w:r>
        <w:t xml:space="preserve">12.1. Стороны признают юридически значимыми сообщения и документы с указанных в реквизитах номеров телефонов, Telegram-аккаунтов и/или email, если способ позволяет достоверно определить отправителя.</w:t>
      </w:r>
    </w:p>
    <w:p>
      <w:pPr>
        <w:pStyle w:val="BodyText"/>
      </w:pPr>
      <w:r>
        <w:t xml:space="preserve">12.2. Договор может быть заключён одним подписанным документом либо обменом подписанными скан-копиями/электронными документами по согласованным каналам связи.</w:t>
      </w:r>
    </w:p>
    <w:p>
      <w:pPr>
        <w:pStyle w:val="BodyText"/>
      </w:pPr>
      <w:r>
        <w:t xml:space="preserve">12.3. После внедрения платформенного подписания стороны могут использовать простой электронный механизм идентификации.</w:t>
      </w:r>
    </w:p>
    <w:bookmarkEnd w:id="31"/>
    <w:bookmarkStart w:id="34" w:name="реквизиты"/>
    <w:p>
      <w:pPr>
        <w:pStyle w:val="Heading2"/>
      </w:pPr>
      <w:r>
        <w:t xml:space="preserve">13. Реквизиты</w:t>
      </w:r>
    </w:p>
    <w:bookmarkStart w:id="32" w:name="заказчик"/>
    <w:p>
      <w:pPr>
        <w:pStyle w:val="Heading3"/>
      </w:pPr>
      <w:r>
        <w:t xml:space="preserve">Заказчик</w:t>
      </w:r>
    </w:p>
    <w:p>
      <w:pPr>
        <w:pStyle w:val="FirstParagraph"/>
      </w:pPr>
      <w:r>
        <w:t xml:space="preserve">Алёна [ФИО]</w:t>
      </w:r>
      <w:r>
        <w:br/>
      </w:r>
      <w:r>
        <w:t xml:space="preserve">Паспорт: __________</w:t>
      </w:r>
      <w:r>
        <w:br/>
      </w:r>
      <w:r>
        <w:t xml:space="preserve">Адрес: __________</w:t>
      </w:r>
      <w:r>
        <w:br/>
      </w:r>
      <w:r>
        <w:t xml:space="preserve">Телефон: __________</w:t>
      </w:r>
      <w:r>
        <w:br/>
      </w:r>
      <w:r>
        <w:t xml:space="preserve">Telegram: __________</w:t>
      </w:r>
      <w:r>
        <w:br/>
      </w:r>
      <w:r>
        <w:t xml:space="preserve">Подпись: __________</w:t>
      </w:r>
    </w:p>
    <w:bookmarkEnd w:id="32"/>
    <w:bookmarkStart w:id="33" w:name="исполнитель-партнёр"/>
    <w:p>
      <w:pPr>
        <w:pStyle w:val="Heading3"/>
      </w:pPr>
      <w:r>
        <w:t xml:space="preserve">Исполнитель / Партнёр</w:t>
      </w:r>
    </w:p>
    <w:p>
      <w:pPr>
        <w:pStyle w:val="FirstParagraph"/>
      </w:pPr>
      <w:r>
        <w:t xml:space="preserve">ФИО: __________</w:t>
      </w:r>
      <w:r>
        <w:br/>
      </w:r>
      <w:r>
        <w:t xml:space="preserve">Паспорт: __________</w:t>
      </w:r>
      <w:r>
        <w:br/>
      </w:r>
      <w:r>
        <w:t xml:space="preserve">Адрес: __________</w:t>
      </w:r>
      <w:r>
        <w:br/>
      </w:r>
      <w:r>
        <w:t xml:space="preserve">Телефон / Partner ID: __________</w:t>
      </w:r>
      <w:r>
        <w:br/>
      </w:r>
      <w:r>
        <w:t xml:space="preserve">Telegram: __________</w:t>
      </w:r>
      <w:r>
        <w:br/>
      </w:r>
      <w:r>
        <w:t xml:space="preserve">Налоговый статус: физлицо / НПД</w:t>
      </w:r>
      <w:r>
        <w:br/>
      </w:r>
      <w:r>
        <w:t xml:space="preserve">Реквизиты для выплаты: __________</w:t>
      </w:r>
      <w:r>
        <w:br/>
      </w:r>
      <w:r>
        <w:t xml:space="preserve">Подпись: __________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2026-08-31T06:45:09Z</dcterms:created>
  <dcterms:modified xsi:type="dcterms:W3CDTF">2026-08-31T06:45:09Z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