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что-получает-партнёр-программы"/>
    <w:p>
      <w:pPr>
        <w:pStyle w:val="Heading1"/>
      </w:pPr>
      <w:r>
        <w:t xml:space="preserve">Что получает партнёр программы</w:t>
      </w:r>
    </w:p>
    <w:bookmarkStart w:id="20" w:name="система-а-не-ищите-клиентов-сами"/>
    <w:p>
      <w:pPr>
        <w:pStyle w:val="Heading2"/>
      </w:pPr>
      <w:r>
        <w:t xml:space="preserve">1. Система, а не «ищите клиентов сами»</w:t>
      </w:r>
    </w:p>
    <w:p>
      <w:pPr>
        <w:pStyle w:val="FirstParagraph"/>
      </w:pPr>
      <w:r>
        <w:t xml:space="preserve">Academy 17, база знаний, статусы, Радар диалогов, скрипты, возражения, lead form и personal referral link.</w:t>
      </w:r>
    </w:p>
    <w:bookmarkEnd w:id="20"/>
    <w:bookmarkStart w:id="21" w:name="свободный-график"/>
    <w:p>
      <w:pPr>
        <w:pStyle w:val="Heading2"/>
      </w:pPr>
      <w:r>
        <w:t xml:space="preserve">2. Свободный график</w:t>
      </w:r>
    </w:p>
    <w:p>
      <w:pPr>
        <w:pStyle w:val="FirstParagraph"/>
      </w:pPr>
      <w:r>
        <w:t xml:space="preserve">Партнёр сам определяет время и интенсивность работы. Нет обязательных смен и нормы часов.</w:t>
      </w:r>
    </w:p>
    <w:bookmarkEnd w:id="21"/>
    <w:bookmarkStart w:id="22" w:name="прозрачное-вознаграждение"/>
    <w:p>
      <w:pPr>
        <w:pStyle w:val="Heading2"/>
      </w:pPr>
      <w:r>
        <w:t xml:space="preserve">3. Прозрачное вознаграждение</w:t>
      </w:r>
    </w:p>
    <w:p>
      <w:pPr>
        <w:pStyle w:val="FirstParagraph"/>
      </w:pPr>
      <w:r>
        <w:t xml:space="preserve">10 000 ₽ после договора клиента и первой оплаты.</w:t>
      </w:r>
    </w:p>
    <w:bookmarkEnd w:id="22"/>
    <w:bookmarkStart w:id="23" w:name="помощь-на-первом-клиенте"/>
    <w:p>
      <w:pPr>
        <w:pStyle w:val="Heading2"/>
      </w:pPr>
      <w:r>
        <w:t xml:space="preserve">4. Помощь на первом клиенте</w:t>
      </w:r>
    </w:p>
    <w:p>
      <w:pPr>
        <w:pStyle w:val="FirstParagraph"/>
      </w:pPr>
      <w:r>
        <w:t xml:space="preserve">Алёна помогает с первой реальной ситуацией и правильной передачей контакта.</w:t>
      </w:r>
    </w:p>
    <w:bookmarkEnd w:id="23"/>
    <w:bookmarkStart w:id="24" w:name="бесплатная-личная-консультация-виталия"/>
    <w:p>
      <w:pPr>
        <w:pStyle w:val="Heading2"/>
      </w:pPr>
      <w:r>
        <w:t xml:space="preserve">5. Бесплатная личная консультация Виталия</w:t>
      </w:r>
    </w:p>
    <w:p>
      <w:pPr>
        <w:pStyle w:val="FirstParagraph"/>
      </w:pPr>
      <w:r>
        <w:t xml:space="preserve">Если у партнёра самого есть кредиты, просрочки или вопросы по БФЛ, он может получить бесплатный первичный разбор своей ситуации.</w:t>
      </w:r>
    </w:p>
    <w:bookmarkEnd w:id="24"/>
    <w:bookmarkStart w:id="25" w:name="возможность-специальных-условий-по-бфл"/>
    <w:p>
      <w:pPr>
        <w:pStyle w:val="Heading2"/>
      </w:pPr>
      <w:r>
        <w:t xml:space="preserve">6. Возможность специальных условий по БФЛ</w:t>
      </w:r>
    </w:p>
    <w:p>
      <w:pPr>
        <w:pStyle w:val="FirstParagraph"/>
      </w:pPr>
      <w:r>
        <w:t xml:space="preserve">После личной консультации партнёру могут быть предложены индивидуальные условия по стоимости процедуры. Это не фиксированная скидка и зависит от ситуации.</w:t>
      </w:r>
    </w:p>
    <w:bookmarkEnd w:id="25"/>
    <w:bookmarkStart w:id="26" w:name="финансовое-восстановление-после-бфл"/>
    <w:p>
      <w:pPr>
        <w:pStyle w:val="Heading2"/>
      </w:pPr>
      <w:r>
        <w:t xml:space="preserve">7. Финансовое восстановление после БФЛ</w:t>
      </w:r>
    </w:p>
    <w:p>
      <w:pPr>
        <w:pStyle w:val="FirstParagraph"/>
      </w:pPr>
      <w:r>
        <w:t xml:space="preserve">Для завершивших процедуру развиваем продукт: проверка БКИ, исправление фактических ошибок и формирование новой положительной платёжной истории. Без гарантий кредитного одобрения.</w:t>
      </w:r>
    </w:p>
    <w:bookmarkEnd w:id="26"/>
    <w:bookmarkStart w:id="27" w:name="второй-продукт-для-рекомендаций"/>
    <w:p>
      <w:pPr>
        <w:pStyle w:val="Heading2"/>
      </w:pPr>
      <w:r>
        <w:t xml:space="preserve">8. Второй продукт для рекомендаций</w:t>
      </w:r>
    </w:p>
    <w:p>
      <w:pPr>
        <w:pStyle w:val="FirstParagraph"/>
      </w:pPr>
      <w:r>
        <w:t xml:space="preserve">Партнёр сможет направлять не только людей с текущими долгами, но и тех, кто уже прошёл БФЛ и хочет разобраться с кредитной историей.</w:t>
      </w:r>
    </w:p>
    <w:bookmarkEnd w:id="27"/>
    <w:bookmarkStart w:id="28" w:name="короткий-анонс"/>
    <w:p>
      <w:pPr>
        <w:pStyle w:val="Heading2"/>
      </w:pPr>
      <w:r>
        <w:t xml:space="preserve">Короткий анонс</w:t>
      </w:r>
    </w:p>
    <w:p>
      <w:pPr>
        <w:pStyle w:val="BlockText"/>
      </w:pPr>
      <w:r>
        <w:t xml:space="preserve">Партнёрская программа — это не только вознаграждение за рекомендации. Мы даём готовую систему работы и поддержку.</w:t>
      </w:r>
    </w:p>
    <w:p>
      <w:pPr>
        <w:pStyle w:val="BlockText"/>
      </w:pPr>
      <w:r>
        <w:t xml:space="preserve">Если у вас самих есть вопросы по долгам, вы можете получить бесплатную первичную консультацию лично у Виталия Третиника. Если процедура действительно подходит, для участников программы могут быть согласованы специальные условия по стоимости.</w:t>
      </w:r>
    </w:p>
    <w:p>
      <w:pPr>
        <w:pStyle w:val="BlockText"/>
      </w:pPr>
      <w:r>
        <w:t xml:space="preserve">А после завершения БФЛ доступно отдельное направление финансового восстановления: проверка кредитной истории, исправление фактических ошибок и понятный путь к новой положительной платёжной истории.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2026-08-31T06:45:09Z</dcterms:created>
  <dcterms:modified xsi:type="dcterms:W3CDTF">2026-08-31T06:45:09Z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